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542F9" w14:textId="77777777" w:rsidR="00824908" w:rsidRPr="00781699" w:rsidRDefault="00824908" w:rsidP="00824908">
      <w:pPr>
        <w:spacing w:line="276" w:lineRule="auto"/>
        <w:ind w:left="539"/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14:paraId="4C9709C5" w14:textId="77777777" w:rsidR="00824908" w:rsidRPr="00824908" w:rsidRDefault="00824908" w:rsidP="00824908">
      <w:pPr>
        <w:spacing w:line="276" w:lineRule="auto"/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824908">
        <w:rPr>
          <w:rFonts w:ascii="Arial" w:hAnsi="Arial" w:cs="Arial"/>
          <w:b/>
          <w:sz w:val="28"/>
          <w:szCs w:val="28"/>
          <w:u w:val="single"/>
        </w:rPr>
        <w:t>Cutting</w:t>
      </w:r>
      <w:proofErr w:type="spellEnd"/>
      <w:r w:rsidRPr="00824908">
        <w:rPr>
          <w:rFonts w:ascii="Arial" w:hAnsi="Arial" w:cs="Arial"/>
          <w:b/>
          <w:sz w:val="28"/>
          <w:szCs w:val="28"/>
          <w:u w:val="single"/>
        </w:rPr>
        <w:t xml:space="preserve"> label </w:t>
      </w:r>
      <w:proofErr w:type="spellStart"/>
      <w:r w:rsidRPr="00824908">
        <w:rPr>
          <w:rFonts w:ascii="Arial" w:hAnsi="Arial" w:cs="Arial"/>
          <w:b/>
          <w:sz w:val="28"/>
          <w:szCs w:val="28"/>
          <w:u w:val="single"/>
        </w:rPr>
        <w:t>production</w:t>
      </w:r>
      <w:proofErr w:type="spellEnd"/>
      <w:r w:rsidRPr="00824908">
        <w:rPr>
          <w:rFonts w:ascii="Arial" w:hAnsi="Arial" w:cs="Arial"/>
          <w:b/>
          <w:sz w:val="28"/>
          <w:szCs w:val="28"/>
          <w:u w:val="single"/>
        </w:rPr>
        <w:t xml:space="preserve"> line </w:t>
      </w:r>
      <w:proofErr w:type="spellStart"/>
      <w:r w:rsidRPr="00824908">
        <w:rPr>
          <w:rFonts w:ascii="Arial" w:hAnsi="Arial" w:cs="Arial"/>
          <w:b/>
          <w:sz w:val="28"/>
          <w:szCs w:val="28"/>
          <w:u w:val="single"/>
        </w:rPr>
        <w:t>with</w:t>
      </w:r>
      <w:proofErr w:type="spellEnd"/>
      <w:r w:rsidRPr="00824908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Pr="00824908">
        <w:rPr>
          <w:rFonts w:ascii="Arial" w:hAnsi="Arial" w:cs="Arial"/>
          <w:b/>
          <w:sz w:val="28"/>
          <w:szCs w:val="28"/>
          <w:u w:val="single"/>
        </w:rPr>
        <w:t>banding</w:t>
      </w:r>
      <w:proofErr w:type="spellEnd"/>
      <w:r w:rsidRPr="00824908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595EB710" w14:textId="77777777" w:rsidR="00824908" w:rsidRPr="00824908" w:rsidRDefault="00824908" w:rsidP="00824908">
      <w:pPr>
        <w:spacing w:line="276" w:lineRule="auto"/>
        <w:jc w:val="center"/>
        <w:outlineLvl w:val="0"/>
        <w:rPr>
          <w:rFonts w:ascii="Arial" w:hAnsi="Arial" w:cs="Arial"/>
          <w:bCs/>
        </w:rPr>
      </w:pPr>
      <w:r w:rsidRPr="00824908">
        <w:rPr>
          <w:rFonts w:ascii="Arial" w:hAnsi="Arial" w:cs="Arial"/>
          <w:bCs/>
          <w:sz w:val="24"/>
          <w:szCs w:val="24"/>
        </w:rPr>
        <w:t>(</w:t>
      </w:r>
      <w:proofErr w:type="spellStart"/>
      <w:r w:rsidRPr="00824908">
        <w:rPr>
          <w:rFonts w:ascii="Arial" w:hAnsi="Arial" w:cs="Arial"/>
          <w:bCs/>
          <w:sz w:val="24"/>
          <w:szCs w:val="24"/>
        </w:rPr>
        <w:t>hereafter</w:t>
      </w:r>
      <w:proofErr w:type="spellEnd"/>
      <w:r w:rsidRPr="0082490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4908">
        <w:rPr>
          <w:rFonts w:ascii="Arial" w:hAnsi="Arial" w:cs="Arial"/>
          <w:bCs/>
          <w:sz w:val="24"/>
          <w:szCs w:val="24"/>
        </w:rPr>
        <w:t>referred</w:t>
      </w:r>
      <w:proofErr w:type="spellEnd"/>
      <w:r w:rsidRPr="00824908">
        <w:rPr>
          <w:rFonts w:ascii="Arial" w:hAnsi="Arial" w:cs="Arial"/>
          <w:bCs/>
          <w:sz w:val="24"/>
          <w:szCs w:val="24"/>
        </w:rPr>
        <w:t xml:space="preserve"> to as </w:t>
      </w:r>
      <w:proofErr w:type="spellStart"/>
      <w:r w:rsidRPr="00824908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24908">
        <w:rPr>
          <w:rFonts w:ascii="Arial" w:hAnsi="Arial" w:cs="Arial"/>
          <w:bCs/>
          <w:sz w:val="24"/>
          <w:szCs w:val="24"/>
        </w:rPr>
        <w:t xml:space="preserve"> "</w:t>
      </w:r>
      <w:proofErr w:type="spellStart"/>
      <w:r w:rsidRPr="00824908">
        <w:rPr>
          <w:rFonts w:ascii="Arial" w:hAnsi="Arial" w:cs="Arial"/>
          <w:bCs/>
          <w:sz w:val="24"/>
          <w:szCs w:val="24"/>
        </w:rPr>
        <w:t>Device</w:t>
      </w:r>
      <w:proofErr w:type="spellEnd"/>
      <w:r w:rsidRPr="00824908">
        <w:rPr>
          <w:rFonts w:ascii="Arial" w:hAnsi="Arial" w:cs="Arial"/>
          <w:bCs/>
          <w:sz w:val="24"/>
          <w:szCs w:val="24"/>
        </w:rPr>
        <w:t xml:space="preserve">”) </w:t>
      </w:r>
    </w:p>
    <w:p w14:paraId="21A1BB41" w14:textId="77777777" w:rsidR="00824908" w:rsidRDefault="00824908" w:rsidP="00824908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499694E" w14:textId="77777777" w:rsidR="00824908" w:rsidRDefault="005D3DBC" w:rsidP="00824908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DEVICE TESTING</w:t>
      </w:r>
    </w:p>
    <w:p w14:paraId="1C69B41F" w14:textId="77777777" w:rsidR="00824908" w:rsidRPr="002C3295" w:rsidRDefault="00824908" w:rsidP="00824908">
      <w:pPr>
        <w:spacing w:line="276" w:lineRule="auto"/>
        <w:ind w:left="539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1E2FDA7D" w14:textId="60604CFE" w:rsidR="00824908" w:rsidRPr="00824908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824908">
        <w:rPr>
          <w:rFonts w:ascii="Arial" w:hAnsi="Arial" w:cs="Arial"/>
          <w:sz w:val="22"/>
          <w:szCs w:val="22"/>
        </w:rPr>
        <w:t xml:space="preserve">In </w:t>
      </w:r>
      <w:proofErr w:type="spellStart"/>
      <w:r w:rsidRPr="00824908">
        <w:rPr>
          <w:rFonts w:ascii="Arial" w:hAnsi="Arial" w:cs="Arial"/>
          <w:sz w:val="22"/>
          <w:szCs w:val="22"/>
        </w:rPr>
        <w:t>accordance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with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proofErr w:type="spellStart"/>
      <w:r w:rsidRPr="00EC7FC2">
        <w:rPr>
          <w:rFonts w:ascii="Arial" w:hAnsi="Arial" w:cs="Arial"/>
          <w:sz w:val="22"/>
          <w:szCs w:val="22"/>
        </w:rPr>
        <w:t>Article</w:t>
      </w:r>
      <w:proofErr w:type="spellEnd"/>
      <w:r w:rsidRPr="00EC7FC2">
        <w:rPr>
          <w:rFonts w:ascii="Arial" w:hAnsi="Arial" w:cs="Arial"/>
          <w:sz w:val="22"/>
          <w:szCs w:val="22"/>
        </w:rPr>
        <w:t xml:space="preserve"> </w:t>
      </w:r>
      <w:r w:rsidR="00EC7FC2" w:rsidRPr="00EC7FC2">
        <w:rPr>
          <w:rFonts w:ascii="Arial" w:hAnsi="Arial" w:cs="Arial"/>
          <w:sz w:val="22"/>
          <w:szCs w:val="22"/>
        </w:rPr>
        <w:t>15</w:t>
      </w:r>
      <w:r w:rsidRPr="00EC7FC2">
        <w:rPr>
          <w:rFonts w:ascii="Arial" w:hAnsi="Arial" w:cs="Arial"/>
          <w:sz w:val="22"/>
          <w:szCs w:val="22"/>
        </w:rPr>
        <w:t>.1</w:t>
      </w:r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Pr="00824908">
        <w:rPr>
          <w:rFonts w:ascii="Arial" w:hAnsi="Arial" w:cs="Arial"/>
          <w:sz w:val="22"/>
          <w:szCs w:val="22"/>
        </w:rPr>
        <w:t xml:space="preserve">ender </w:t>
      </w:r>
      <w:proofErr w:type="spellStart"/>
      <w:r w:rsidRPr="00824908">
        <w:rPr>
          <w:rFonts w:ascii="Arial" w:hAnsi="Arial" w:cs="Arial"/>
          <w:sz w:val="22"/>
          <w:szCs w:val="22"/>
        </w:rPr>
        <w:t>documentation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Buyer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requested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from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Seller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selected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supplier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as a </w:t>
      </w:r>
      <w:proofErr w:type="spellStart"/>
      <w:r w:rsidRPr="00824908">
        <w:rPr>
          <w:rFonts w:ascii="Arial" w:hAnsi="Arial" w:cs="Arial"/>
          <w:sz w:val="22"/>
          <w:szCs w:val="22"/>
        </w:rPr>
        <w:t>condition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for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concluding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Purchase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Contract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No. </w:t>
      </w:r>
      <w:r w:rsidRPr="00824908">
        <w:rPr>
          <w:rFonts w:ascii="Arial" w:hAnsi="Arial" w:cs="Arial"/>
          <w:sz w:val="22"/>
          <w:szCs w:val="22"/>
          <w:highlight w:val="green"/>
        </w:rPr>
        <w:t>…………</w:t>
      </w:r>
      <w:r w:rsidRPr="00824908">
        <w:rPr>
          <w:rFonts w:ascii="Arial" w:hAnsi="Arial" w:cs="Arial"/>
          <w:sz w:val="22"/>
          <w:szCs w:val="22"/>
        </w:rPr>
        <w:t xml:space="preserve"> .. (</w:t>
      </w:r>
      <w:proofErr w:type="spellStart"/>
      <w:r w:rsidRPr="00824908">
        <w:rPr>
          <w:rFonts w:ascii="Arial" w:hAnsi="Arial" w:cs="Arial"/>
          <w:sz w:val="22"/>
          <w:szCs w:val="22"/>
        </w:rPr>
        <w:t>hereinafter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referred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to as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824908">
        <w:rPr>
          <w:rFonts w:ascii="Arial" w:hAnsi="Arial" w:cs="Arial"/>
          <w:sz w:val="22"/>
          <w:szCs w:val="22"/>
        </w:rPr>
        <w:t>Contract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”) a </w:t>
      </w:r>
      <w:proofErr w:type="spellStart"/>
      <w:r w:rsidRPr="00824908">
        <w:rPr>
          <w:rFonts w:ascii="Arial" w:hAnsi="Arial" w:cs="Arial"/>
          <w:sz w:val="22"/>
          <w:szCs w:val="22"/>
        </w:rPr>
        <w:t>successful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test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Device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according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scope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below</w:t>
      </w:r>
      <w:proofErr w:type="spellEnd"/>
      <w:r w:rsidRPr="00824908">
        <w:rPr>
          <w:rFonts w:ascii="Arial" w:hAnsi="Arial" w:cs="Arial"/>
          <w:sz w:val="22"/>
          <w:szCs w:val="22"/>
        </w:rPr>
        <w:t>.</w:t>
      </w:r>
    </w:p>
    <w:p w14:paraId="2CDD9CFE" w14:textId="77777777" w:rsidR="00824908" w:rsidRPr="00824908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4CDC7CDC" w14:textId="77777777" w:rsidR="00824908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824908">
        <w:rPr>
          <w:rFonts w:ascii="Arial" w:hAnsi="Arial" w:cs="Arial"/>
          <w:sz w:val="22"/>
          <w:szCs w:val="22"/>
        </w:rPr>
        <w:t xml:space="preserve">In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same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way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FAT (</w:t>
      </w:r>
      <w:proofErr w:type="spellStart"/>
      <w:r w:rsidRPr="00824908">
        <w:rPr>
          <w:rFonts w:ascii="Arial" w:hAnsi="Arial" w:cs="Arial"/>
          <w:sz w:val="22"/>
          <w:szCs w:val="22"/>
        </w:rPr>
        <w:t>Factory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Acceptance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Test)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take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place </w:t>
      </w:r>
      <w:proofErr w:type="spellStart"/>
      <w:r w:rsidRPr="00824908">
        <w:rPr>
          <w:rFonts w:ascii="Arial" w:hAnsi="Arial" w:cs="Arial"/>
          <w:sz w:val="22"/>
          <w:szCs w:val="22"/>
        </w:rPr>
        <w:t>when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accepting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Device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824908">
        <w:rPr>
          <w:rFonts w:ascii="Arial" w:hAnsi="Arial" w:cs="Arial"/>
          <w:sz w:val="22"/>
          <w:szCs w:val="22"/>
        </w:rPr>
        <w:t>eller</w:t>
      </w:r>
      <w:r>
        <w:rPr>
          <w:rFonts w:ascii="Arial" w:hAnsi="Arial" w:cs="Arial"/>
          <w:sz w:val="22"/>
          <w:szCs w:val="22"/>
        </w:rPr>
        <w:t>’s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site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SAT (</w:t>
      </w:r>
      <w:proofErr w:type="spellStart"/>
      <w:r w:rsidRPr="00824908">
        <w:rPr>
          <w:rFonts w:ascii="Arial" w:hAnsi="Arial" w:cs="Arial"/>
          <w:sz w:val="22"/>
          <w:szCs w:val="22"/>
        </w:rPr>
        <w:t>Site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Acceptance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Test) </w:t>
      </w:r>
      <w:proofErr w:type="spellStart"/>
      <w:r w:rsidRPr="00824908">
        <w:rPr>
          <w:rFonts w:ascii="Arial" w:hAnsi="Arial" w:cs="Arial"/>
          <w:sz w:val="22"/>
          <w:szCs w:val="22"/>
        </w:rPr>
        <w:t>when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accepting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Device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after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its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installation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824908">
        <w:rPr>
          <w:rFonts w:ascii="Arial" w:hAnsi="Arial" w:cs="Arial"/>
          <w:sz w:val="22"/>
          <w:szCs w:val="22"/>
        </w:rPr>
        <w:t>uyer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24908">
        <w:rPr>
          <w:rFonts w:ascii="Arial" w:hAnsi="Arial" w:cs="Arial"/>
          <w:sz w:val="22"/>
          <w:szCs w:val="22"/>
        </w:rPr>
        <w:t>at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place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performance).</w:t>
      </w:r>
    </w:p>
    <w:p w14:paraId="41AEF3CA" w14:textId="77777777" w:rsidR="00824908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6FCB6D7D" w14:textId="77777777" w:rsidR="00824908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required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</w:t>
      </w:r>
      <w:r w:rsidRPr="00824908">
        <w:rPr>
          <w:rFonts w:ascii="Arial" w:hAnsi="Arial" w:cs="Arial"/>
          <w:sz w:val="22"/>
          <w:szCs w:val="22"/>
        </w:rPr>
        <w:t>evice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testing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parameters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824908">
        <w:rPr>
          <w:rFonts w:ascii="Arial" w:hAnsi="Arial" w:cs="Arial"/>
          <w:sz w:val="22"/>
          <w:szCs w:val="22"/>
        </w:rPr>
        <w:t>listed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below</w:t>
      </w:r>
      <w:proofErr w:type="spellEnd"/>
      <w:r w:rsidRPr="00824908">
        <w:rPr>
          <w:rFonts w:ascii="Arial" w:hAnsi="Arial" w:cs="Arial"/>
          <w:sz w:val="22"/>
          <w:szCs w:val="22"/>
        </w:rPr>
        <w:t>:</w:t>
      </w:r>
    </w:p>
    <w:p w14:paraId="6A343DD5" w14:textId="77777777" w:rsidR="00824908" w:rsidRPr="0077230F" w:rsidRDefault="00824908" w:rsidP="00824908">
      <w:pPr>
        <w:spacing w:line="276" w:lineRule="auto"/>
        <w:jc w:val="both"/>
        <w:outlineLvl w:val="0"/>
        <w:rPr>
          <w:rFonts w:ascii="Arial" w:hAnsi="Arial" w:cs="Arial"/>
          <w:bCs/>
          <w:sz w:val="22"/>
          <w:szCs w:val="22"/>
        </w:rPr>
      </w:pPr>
    </w:p>
    <w:p w14:paraId="71350418" w14:textId="77777777" w:rsidR="00824908" w:rsidRDefault="00824908" w:rsidP="00824908">
      <w:pPr>
        <w:pStyle w:val="Nadpis1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Tested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material</w:t>
      </w:r>
      <w:proofErr w:type="spellEnd"/>
      <w:r w:rsidRPr="00826C16">
        <w:rPr>
          <w:rFonts w:ascii="Arial" w:hAnsi="Arial" w:cs="Arial"/>
          <w:sz w:val="22"/>
          <w:szCs w:val="22"/>
        </w:rPr>
        <w:t>:</w:t>
      </w:r>
    </w:p>
    <w:tbl>
      <w:tblPr>
        <w:tblW w:w="1006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1984"/>
        <w:gridCol w:w="1418"/>
        <w:gridCol w:w="1417"/>
        <w:gridCol w:w="1418"/>
        <w:gridCol w:w="1417"/>
      </w:tblGrid>
      <w:tr w:rsidR="00824908" w:rsidRPr="00D91F07" w14:paraId="479A8FEF" w14:textId="77777777" w:rsidTr="006C3B5B">
        <w:trPr>
          <w:trHeight w:val="3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B0641" w14:textId="77777777" w:rsidR="00824908" w:rsidRPr="00D91F07" w:rsidRDefault="00824908" w:rsidP="006C3B5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BB710" w14:textId="77777777" w:rsidR="00824908" w:rsidRPr="00D91F07" w:rsidRDefault="00824908" w:rsidP="006C3B5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ADDA5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5CDF1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24908" w:rsidRPr="00D91F07" w14:paraId="0911A23D" w14:textId="77777777" w:rsidTr="006C3B5B">
        <w:trPr>
          <w:trHeight w:val="30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A78F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C35C" w14:textId="77777777" w:rsidR="00824908" w:rsidRPr="00D91F07" w:rsidRDefault="00824908" w:rsidP="006C3B5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72EC" w14:textId="77777777" w:rsidR="00824908" w:rsidRPr="00D91F07" w:rsidRDefault="00824908" w:rsidP="006C3B5B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7AB0" w14:textId="77777777" w:rsidR="00824908" w:rsidRPr="00D91F07" w:rsidRDefault="00824908" w:rsidP="006C3B5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7931" w14:textId="77777777" w:rsidR="00824908" w:rsidRPr="00D91F07" w:rsidRDefault="00824908" w:rsidP="006C3B5B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430A" w14:textId="77777777" w:rsidR="00824908" w:rsidRPr="00D91F07" w:rsidRDefault="00824908" w:rsidP="006C3B5B"/>
        </w:tc>
      </w:tr>
      <w:tr w:rsidR="00824908" w:rsidRPr="00D91F07" w14:paraId="5E06385F" w14:textId="77777777" w:rsidTr="006C3B5B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BC34" w14:textId="77777777" w:rsidR="00824908" w:rsidRPr="00D91F07" w:rsidRDefault="00824908" w:rsidP="006C3B5B">
            <w:pPr>
              <w:rPr>
                <w:rFonts w:ascii="Calibri" w:hAnsi="Calibri"/>
                <w:b/>
                <w:bCs/>
                <w:color w:val="000000"/>
              </w:rPr>
            </w:pPr>
            <w:r w:rsidRPr="00332C5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FAT test</w:t>
            </w:r>
            <w:r w:rsidRPr="00D91F07">
              <w:rPr>
                <w:rFonts w:ascii="Calibri" w:hAnsi="Calibri"/>
                <w:b/>
                <w:bCs/>
                <w:color w:val="000000"/>
              </w:rPr>
              <w:t>: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D9A7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Parameters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of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tested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AF71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24908" w:rsidRPr="00D91F07" w14:paraId="546D21D6" w14:textId="77777777" w:rsidTr="006C3B5B">
        <w:trPr>
          <w:trHeight w:val="30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D88CE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sheet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input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format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0DB8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32x450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1F3C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44x450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475E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90x420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C3AE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150x425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5BE96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210x435</w:t>
            </w:r>
          </w:p>
        </w:tc>
      </w:tr>
      <w:tr w:rsidR="00824908" w:rsidRPr="00D91F07" w14:paraId="6111AD8A" w14:textId="77777777" w:rsidTr="006C3B5B">
        <w:trPr>
          <w:trHeight w:val="30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7E20F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sheet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weight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6485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80 g/m2</w:t>
            </w:r>
          </w:p>
          <w:p w14:paraId="25E4FA97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E3624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85 g/m2</w:t>
            </w:r>
          </w:p>
          <w:p w14:paraId="0B1FE144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24908" w:rsidRPr="00D91F07" w14:paraId="4A02F6E1" w14:textId="77777777" w:rsidTr="006C3B5B">
        <w:trPr>
          <w:trHeight w:val="346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B7E0A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used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printing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techniques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4FF3" w14:textId="77777777" w:rsidR="00824908" w:rsidRPr="009E69FE" w:rsidRDefault="00824908" w:rsidP="006C3B5B">
            <w:pPr>
              <w:jc w:val="center"/>
              <w:rPr>
                <w:rFonts w:ascii="Calibri" w:hAnsi="Calibri"/>
                <w:color w:val="000000"/>
              </w:rPr>
            </w:pPr>
            <w:r w:rsidRPr="00824908">
              <w:rPr>
                <w:rFonts w:ascii="Calibri" w:hAnsi="Calibri"/>
                <w:color w:val="000000"/>
              </w:rPr>
              <w:t xml:space="preserve">offset, </w:t>
            </w:r>
            <w:proofErr w:type="spellStart"/>
            <w:r w:rsidRPr="00824908">
              <w:rPr>
                <w:rFonts w:ascii="Calibri" w:hAnsi="Calibri"/>
                <w:color w:val="000000"/>
              </w:rPr>
              <w:t>copperplate</w:t>
            </w:r>
            <w:proofErr w:type="spellEnd"/>
            <w:r w:rsidRPr="00824908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824908">
              <w:rPr>
                <w:rFonts w:ascii="Calibri" w:hAnsi="Calibri"/>
                <w:color w:val="000000"/>
              </w:rPr>
              <w:t>inkjet</w:t>
            </w:r>
            <w:proofErr w:type="spellEnd"/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B031B" w14:textId="77777777" w:rsidR="00824908" w:rsidRPr="009E69FE" w:rsidRDefault="00824908" w:rsidP="006C3B5B">
            <w:pPr>
              <w:jc w:val="center"/>
              <w:rPr>
                <w:rFonts w:ascii="Calibri" w:hAnsi="Calibri"/>
                <w:color w:val="000000"/>
              </w:rPr>
            </w:pPr>
            <w:r w:rsidRPr="00824908">
              <w:rPr>
                <w:rFonts w:ascii="Calibri" w:hAnsi="Calibri"/>
                <w:color w:val="000000"/>
              </w:rPr>
              <w:t xml:space="preserve">offset, hologram, </w:t>
            </w:r>
            <w:proofErr w:type="spellStart"/>
            <w:r w:rsidRPr="00824908">
              <w:rPr>
                <w:rFonts w:ascii="Calibri" w:hAnsi="Calibri"/>
                <w:color w:val="000000"/>
              </w:rPr>
              <w:t>copperplate</w:t>
            </w:r>
            <w:proofErr w:type="spellEnd"/>
            <w:r w:rsidRPr="00824908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824908">
              <w:rPr>
                <w:rFonts w:ascii="Calibri" w:hAnsi="Calibri"/>
                <w:color w:val="000000"/>
              </w:rPr>
              <w:t>inkjet</w:t>
            </w:r>
            <w:proofErr w:type="spellEnd"/>
          </w:p>
        </w:tc>
      </w:tr>
      <w:tr w:rsidR="00824908" w:rsidRPr="00D91F07" w14:paraId="2D6F1DF2" w14:textId="77777777" w:rsidTr="006C3B5B">
        <w:trPr>
          <w:trHeight w:val="30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5E7EF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number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of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sheets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for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test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9FA1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4000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BB3B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1000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94CF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1000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A2E4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4000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4C890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6000 </w:t>
            </w:r>
          </w:p>
        </w:tc>
      </w:tr>
      <w:tr w:rsidR="00824908" w:rsidRPr="00D91F07" w14:paraId="1B07B180" w14:textId="77777777" w:rsidTr="006C3B5B">
        <w:trPr>
          <w:trHeight w:val="315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C9A64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Output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format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C120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16x32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B772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20x44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93EA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16x90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4974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16x150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FD1FC" w14:textId="77777777" w:rsidR="00824908" w:rsidRPr="00D91F07" w:rsidRDefault="00824908" w:rsidP="006C3B5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16x210</w:t>
            </w:r>
          </w:p>
        </w:tc>
      </w:tr>
      <w:tr w:rsidR="00824908" w:rsidRPr="00D91F07" w14:paraId="7ACE6E8A" w14:textId="77777777" w:rsidTr="006C3B5B">
        <w:trPr>
          <w:trHeight w:val="30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4635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1667" w14:textId="77777777" w:rsidR="00824908" w:rsidRPr="00D91F07" w:rsidRDefault="00824908" w:rsidP="006C3B5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3B45" w14:textId="77777777" w:rsidR="00824908" w:rsidRPr="00D91F07" w:rsidRDefault="00824908" w:rsidP="006C3B5B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9558" w14:textId="77777777" w:rsidR="00824908" w:rsidRPr="00D91F07" w:rsidRDefault="00824908" w:rsidP="006C3B5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0B30" w14:textId="77777777" w:rsidR="00824908" w:rsidRPr="00D91F07" w:rsidRDefault="00824908" w:rsidP="006C3B5B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0F71" w14:textId="77777777" w:rsidR="00824908" w:rsidRPr="00D91F07" w:rsidRDefault="00824908" w:rsidP="006C3B5B"/>
        </w:tc>
      </w:tr>
      <w:tr w:rsidR="00824908" w:rsidRPr="00D91F07" w14:paraId="1D975F60" w14:textId="77777777" w:rsidTr="006C3B5B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9426" w14:textId="77777777" w:rsidR="00824908" w:rsidRPr="00D91F07" w:rsidRDefault="00824908" w:rsidP="006C3B5B">
            <w:pPr>
              <w:rPr>
                <w:rFonts w:ascii="Calibri" w:hAnsi="Calibri"/>
                <w:b/>
                <w:bCs/>
                <w:color w:val="000000"/>
              </w:rPr>
            </w:pPr>
            <w:r w:rsidRPr="00332C5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SAT test</w:t>
            </w:r>
            <w:r w:rsidRPr="00D91F07">
              <w:rPr>
                <w:rFonts w:ascii="Calibri" w:hAnsi="Calibri"/>
                <w:b/>
                <w:bCs/>
                <w:color w:val="000000"/>
              </w:rPr>
              <w:t>: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64EC" w14:textId="77777777" w:rsidR="00824908" w:rsidRPr="00D91F07" w:rsidRDefault="00973842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Parameters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of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tested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99E3" w14:textId="77777777" w:rsidR="00824908" w:rsidRPr="00D91F07" w:rsidRDefault="00824908" w:rsidP="006C3B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24908" w:rsidRPr="00D91F07" w14:paraId="2CCFEE81" w14:textId="77777777" w:rsidTr="006C3B5B">
        <w:trPr>
          <w:trHeight w:val="30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2AB68" w14:textId="77777777" w:rsidR="00824908" w:rsidRPr="00D91F07" w:rsidRDefault="00824908" w:rsidP="00824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sheet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input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format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A433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32x450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1631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44x450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0B3A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90x420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771A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150x425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3102A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210x435</w:t>
            </w:r>
          </w:p>
        </w:tc>
      </w:tr>
      <w:tr w:rsidR="00824908" w:rsidRPr="00D91F07" w14:paraId="76213A17" w14:textId="77777777" w:rsidTr="006C3B5B">
        <w:trPr>
          <w:trHeight w:val="30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D9D23" w14:textId="77777777" w:rsidR="00824908" w:rsidRPr="00D91F07" w:rsidRDefault="00824908" w:rsidP="00824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sheet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weight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0C1F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80 g/m2</w:t>
            </w:r>
          </w:p>
          <w:p w14:paraId="3B17FB3F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E6EA3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85 g/m2</w:t>
            </w:r>
          </w:p>
          <w:p w14:paraId="1EB73962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24908" w:rsidRPr="00D91F07" w14:paraId="0FC9D480" w14:textId="77777777" w:rsidTr="006C3B5B">
        <w:trPr>
          <w:trHeight w:val="346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E8E38" w14:textId="77777777" w:rsidR="00824908" w:rsidRPr="00D91F07" w:rsidRDefault="00824908" w:rsidP="00824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used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printing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techniques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02EF" w14:textId="77777777" w:rsidR="00824908" w:rsidRPr="009E69FE" w:rsidRDefault="00824908" w:rsidP="00824908">
            <w:pPr>
              <w:jc w:val="center"/>
              <w:rPr>
                <w:rFonts w:ascii="Calibri" w:hAnsi="Calibri"/>
                <w:color w:val="000000"/>
              </w:rPr>
            </w:pPr>
            <w:r w:rsidRPr="00824908">
              <w:rPr>
                <w:rFonts w:ascii="Calibri" w:hAnsi="Calibri"/>
                <w:color w:val="000000"/>
              </w:rPr>
              <w:t xml:space="preserve">offset, </w:t>
            </w:r>
            <w:proofErr w:type="spellStart"/>
            <w:r w:rsidRPr="00824908">
              <w:rPr>
                <w:rFonts w:ascii="Calibri" w:hAnsi="Calibri"/>
                <w:color w:val="000000"/>
              </w:rPr>
              <w:t>copperplate</w:t>
            </w:r>
            <w:proofErr w:type="spellEnd"/>
            <w:r w:rsidRPr="00824908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824908">
              <w:rPr>
                <w:rFonts w:ascii="Calibri" w:hAnsi="Calibri"/>
                <w:color w:val="000000"/>
              </w:rPr>
              <w:t>inkjet</w:t>
            </w:r>
            <w:proofErr w:type="spellEnd"/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49020" w14:textId="77777777" w:rsidR="00824908" w:rsidRPr="009E69FE" w:rsidRDefault="00824908" w:rsidP="00824908">
            <w:pPr>
              <w:jc w:val="center"/>
              <w:rPr>
                <w:rFonts w:ascii="Calibri" w:hAnsi="Calibri"/>
                <w:color w:val="000000"/>
              </w:rPr>
            </w:pPr>
            <w:r w:rsidRPr="00824908">
              <w:rPr>
                <w:rFonts w:ascii="Calibri" w:hAnsi="Calibri"/>
                <w:color w:val="000000"/>
              </w:rPr>
              <w:t xml:space="preserve">offset, hologram, </w:t>
            </w:r>
            <w:proofErr w:type="spellStart"/>
            <w:r w:rsidRPr="00824908">
              <w:rPr>
                <w:rFonts w:ascii="Calibri" w:hAnsi="Calibri"/>
                <w:color w:val="000000"/>
              </w:rPr>
              <w:t>copperplate</w:t>
            </w:r>
            <w:proofErr w:type="spellEnd"/>
            <w:r w:rsidRPr="00824908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824908">
              <w:rPr>
                <w:rFonts w:ascii="Calibri" w:hAnsi="Calibri"/>
                <w:color w:val="000000"/>
              </w:rPr>
              <w:t>inkjet</w:t>
            </w:r>
            <w:proofErr w:type="spellEnd"/>
          </w:p>
        </w:tc>
      </w:tr>
      <w:tr w:rsidR="00824908" w:rsidRPr="00D91F07" w14:paraId="3FD592BE" w14:textId="77777777" w:rsidTr="006C3B5B">
        <w:trPr>
          <w:trHeight w:val="30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9E0CE" w14:textId="77777777" w:rsidR="00824908" w:rsidRPr="00D91F07" w:rsidRDefault="00824908" w:rsidP="00824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number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of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sheets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>for</w:t>
            </w:r>
            <w:proofErr w:type="spellEnd"/>
            <w:r w:rsidRPr="00824908">
              <w:rPr>
                <w:rFonts w:ascii="Calibri" w:hAnsi="Calibri"/>
                <w:color w:val="000000"/>
                <w:sz w:val="22"/>
                <w:szCs w:val="22"/>
              </w:rPr>
              <w:t xml:space="preserve"> test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226A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4000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25B6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1000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6B7D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1000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9956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56D0F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 xml:space="preserve">000 </w:t>
            </w:r>
          </w:p>
        </w:tc>
      </w:tr>
      <w:tr w:rsidR="00824908" w:rsidRPr="00D91F07" w14:paraId="16B542DA" w14:textId="77777777" w:rsidTr="006C3B5B">
        <w:trPr>
          <w:trHeight w:val="315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B68FF" w14:textId="77777777" w:rsidR="00824908" w:rsidRPr="00D91F07" w:rsidRDefault="00824908" w:rsidP="00824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Output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format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0701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16x32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A1AF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20x44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74C4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16x90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53E7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16x150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F9072" w14:textId="77777777" w:rsidR="00824908" w:rsidRPr="00D91F07" w:rsidRDefault="00824908" w:rsidP="008249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F07">
              <w:rPr>
                <w:rFonts w:ascii="Calibri" w:hAnsi="Calibri"/>
                <w:color w:val="000000"/>
                <w:sz w:val="22"/>
                <w:szCs w:val="22"/>
              </w:rPr>
              <w:t>16x210</w:t>
            </w:r>
          </w:p>
        </w:tc>
      </w:tr>
    </w:tbl>
    <w:p w14:paraId="42D26C14" w14:textId="77777777" w:rsidR="00824908" w:rsidRDefault="00824908" w:rsidP="00824908">
      <w:pPr>
        <w:spacing w:line="276" w:lineRule="auto"/>
        <w:ind w:left="2934"/>
        <w:jc w:val="both"/>
        <w:rPr>
          <w:rFonts w:ascii="Arial" w:hAnsi="Arial" w:cs="Arial"/>
          <w:sz w:val="22"/>
          <w:szCs w:val="22"/>
        </w:rPr>
      </w:pPr>
    </w:p>
    <w:p w14:paraId="1D890EAA" w14:textId="77777777" w:rsidR="00824908" w:rsidRDefault="00824908" w:rsidP="00824908">
      <w:pPr>
        <w:pStyle w:val="Nadpis1"/>
        <w:jc w:val="center"/>
        <w:rPr>
          <w:rFonts w:ascii="Arial" w:hAnsi="Arial" w:cs="Arial"/>
          <w:sz w:val="22"/>
          <w:szCs w:val="22"/>
        </w:rPr>
      </w:pPr>
      <w:r w:rsidRPr="00824908">
        <w:rPr>
          <w:rFonts w:ascii="Arial" w:hAnsi="Arial" w:cs="Arial"/>
          <w:sz w:val="22"/>
          <w:szCs w:val="22"/>
        </w:rPr>
        <w:t xml:space="preserve">Test </w:t>
      </w:r>
      <w:proofErr w:type="spellStart"/>
      <w:r w:rsidRPr="00824908">
        <w:rPr>
          <w:rFonts w:ascii="Arial" w:hAnsi="Arial" w:cs="Arial"/>
          <w:sz w:val="22"/>
          <w:szCs w:val="22"/>
        </w:rPr>
        <w:t>progress</w:t>
      </w:r>
      <w:proofErr w:type="spellEnd"/>
      <w:r w:rsidRPr="00826C16">
        <w:rPr>
          <w:rFonts w:ascii="Arial" w:hAnsi="Arial" w:cs="Arial"/>
          <w:sz w:val="22"/>
          <w:szCs w:val="22"/>
        </w:rPr>
        <w:t>:</w:t>
      </w:r>
    </w:p>
    <w:p w14:paraId="2E04499B" w14:textId="77777777" w:rsidR="00824908" w:rsidRPr="00824908" w:rsidRDefault="00824908" w:rsidP="00824908"/>
    <w:p w14:paraId="75887B79" w14:textId="77777777" w:rsidR="00824908" w:rsidRPr="00824908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824908">
        <w:rPr>
          <w:rFonts w:ascii="Arial" w:hAnsi="Arial" w:cs="Arial"/>
          <w:sz w:val="22"/>
          <w:szCs w:val="22"/>
        </w:rPr>
        <w:t xml:space="preserve">• </w:t>
      </w:r>
      <w:proofErr w:type="spellStart"/>
      <w:r w:rsidRPr="00824908">
        <w:rPr>
          <w:rFonts w:ascii="Arial" w:hAnsi="Arial" w:cs="Arial"/>
          <w:sz w:val="22"/>
          <w:szCs w:val="22"/>
        </w:rPr>
        <w:t>Throughout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testing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Buyer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require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24908">
        <w:rPr>
          <w:rFonts w:ascii="Arial" w:hAnsi="Arial" w:cs="Arial"/>
          <w:sz w:val="22"/>
          <w:szCs w:val="22"/>
        </w:rPr>
        <w:t>have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824908">
        <w:rPr>
          <w:rFonts w:ascii="Arial" w:hAnsi="Arial" w:cs="Arial"/>
          <w:sz w:val="22"/>
          <w:szCs w:val="22"/>
        </w:rPr>
        <w:t>eller's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technician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present</w:t>
      </w:r>
      <w:proofErr w:type="spellEnd"/>
      <w:r w:rsidRPr="00824908">
        <w:rPr>
          <w:rFonts w:ascii="Arial" w:hAnsi="Arial" w:cs="Arial"/>
          <w:sz w:val="22"/>
          <w:szCs w:val="22"/>
        </w:rPr>
        <w:t>.</w:t>
      </w:r>
    </w:p>
    <w:p w14:paraId="0FF5CBB1" w14:textId="77777777" w:rsidR="00824908" w:rsidRPr="00824908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824908">
        <w:rPr>
          <w:rFonts w:ascii="Arial" w:hAnsi="Arial" w:cs="Arial"/>
          <w:sz w:val="22"/>
          <w:szCs w:val="22"/>
        </w:rPr>
        <w:t xml:space="preserve">•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Buyer's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present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throughout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testing.</w:t>
      </w:r>
    </w:p>
    <w:p w14:paraId="63940D28" w14:textId="77777777" w:rsidR="00824908" w:rsidRPr="00824908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824908">
        <w:rPr>
          <w:rFonts w:ascii="Arial" w:hAnsi="Arial" w:cs="Arial"/>
          <w:sz w:val="22"/>
          <w:szCs w:val="22"/>
        </w:rPr>
        <w:lastRenderedPageBreak/>
        <w:t xml:space="preserve">• A report on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performed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prepared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824908">
        <w:rPr>
          <w:rFonts w:ascii="Arial" w:hAnsi="Arial" w:cs="Arial"/>
          <w:sz w:val="22"/>
          <w:szCs w:val="22"/>
        </w:rPr>
        <w:t>uyer's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which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signed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technician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824908">
        <w:rPr>
          <w:rFonts w:ascii="Arial" w:hAnsi="Arial" w:cs="Arial"/>
          <w:sz w:val="22"/>
          <w:szCs w:val="22"/>
        </w:rPr>
        <w:t>eller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824908">
        <w:rPr>
          <w:rFonts w:ascii="Arial" w:hAnsi="Arial" w:cs="Arial"/>
          <w:sz w:val="22"/>
          <w:szCs w:val="22"/>
        </w:rPr>
        <w:t>uyer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. As part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824908">
        <w:rPr>
          <w:rFonts w:ascii="Arial" w:hAnsi="Arial" w:cs="Arial"/>
          <w:sz w:val="22"/>
          <w:szCs w:val="22"/>
        </w:rPr>
        <w:t>uyer's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also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provide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necessary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photo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documentation</w:t>
      </w:r>
      <w:proofErr w:type="spellEnd"/>
      <w:r w:rsidRPr="00824908">
        <w:rPr>
          <w:rFonts w:ascii="Arial" w:hAnsi="Arial" w:cs="Arial"/>
          <w:sz w:val="22"/>
          <w:szCs w:val="22"/>
        </w:rPr>
        <w:t>.</w:t>
      </w:r>
    </w:p>
    <w:p w14:paraId="41C998CA" w14:textId="2827255A" w:rsidR="00824908" w:rsidRPr="002C3295" w:rsidRDefault="00824908" w:rsidP="00824908">
      <w:pPr>
        <w:spacing w:line="276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824908">
        <w:rPr>
          <w:rFonts w:ascii="Arial" w:hAnsi="Arial" w:cs="Arial"/>
          <w:sz w:val="22"/>
          <w:szCs w:val="22"/>
        </w:rPr>
        <w:t xml:space="preserve">•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Device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put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into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operation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824908">
        <w:rPr>
          <w:rFonts w:ascii="Arial" w:hAnsi="Arial" w:cs="Arial"/>
          <w:sz w:val="22"/>
          <w:szCs w:val="22"/>
        </w:rPr>
        <w:t>eller's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24908">
        <w:rPr>
          <w:rFonts w:ascii="Arial" w:hAnsi="Arial" w:cs="Arial"/>
          <w:sz w:val="22"/>
          <w:szCs w:val="22"/>
        </w:rPr>
        <w:t>technician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). Prior to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824908">
        <w:rPr>
          <w:rFonts w:ascii="Arial" w:hAnsi="Arial" w:cs="Arial"/>
          <w:sz w:val="22"/>
          <w:szCs w:val="22"/>
        </w:rPr>
        <w:t>eller's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24908">
        <w:rPr>
          <w:rFonts w:ascii="Arial" w:hAnsi="Arial" w:cs="Arial"/>
          <w:sz w:val="22"/>
          <w:szCs w:val="22"/>
        </w:rPr>
        <w:t>technician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allowed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24908">
        <w:rPr>
          <w:rFonts w:ascii="Arial" w:hAnsi="Arial" w:cs="Arial"/>
          <w:sz w:val="22"/>
          <w:szCs w:val="22"/>
        </w:rPr>
        <w:t>optimally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set up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Device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within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30 </w:t>
      </w:r>
      <w:proofErr w:type="spellStart"/>
      <w:r w:rsidRPr="00824908">
        <w:rPr>
          <w:rFonts w:ascii="Arial" w:hAnsi="Arial" w:cs="Arial"/>
          <w:sz w:val="22"/>
          <w:szCs w:val="22"/>
        </w:rPr>
        <w:t>minutes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before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test </w:t>
      </w:r>
      <w:proofErr w:type="spellStart"/>
      <w:r>
        <w:rPr>
          <w:rFonts w:ascii="Arial" w:hAnsi="Arial" w:cs="Arial"/>
          <w:sz w:val="22"/>
          <w:szCs w:val="22"/>
        </w:rPr>
        <w:t>of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each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type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material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24908">
        <w:rPr>
          <w:rFonts w:ascii="Arial" w:hAnsi="Arial" w:cs="Arial"/>
          <w:sz w:val="22"/>
          <w:szCs w:val="22"/>
        </w:rPr>
        <w:t>Due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impartiality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test,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Device</w:t>
      </w:r>
      <w:proofErr w:type="spellEnd"/>
      <w:r w:rsidR="006D76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operated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by a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824908">
        <w:rPr>
          <w:rFonts w:ascii="Arial" w:hAnsi="Arial" w:cs="Arial"/>
          <w:sz w:val="22"/>
          <w:szCs w:val="22"/>
        </w:rPr>
        <w:t>eller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24908">
        <w:rPr>
          <w:rFonts w:ascii="Arial" w:hAnsi="Arial" w:cs="Arial"/>
          <w:sz w:val="22"/>
          <w:szCs w:val="22"/>
        </w:rPr>
        <w:t>technician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) in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presence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824908">
        <w:rPr>
          <w:rFonts w:ascii="Arial" w:hAnsi="Arial" w:cs="Arial"/>
          <w:sz w:val="22"/>
          <w:szCs w:val="22"/>
        </w:rPr>
        <w:t>uyer's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representatives</w:t>
      </w:r>
      <w:proofErr w:type="spellEnd"/>
      <w:r w:rsidRPr="00824908">
        <w:rPr>
          <w:rFonts w:ascii="Arial" w:hAnsi="Arial" w:cs="Arial"/>
          <w:sz w:val="22"/>
          <w:szCs w:val="22"/>
        </w:rPr>
        <w:t>.</w:t>
      </w:r>
    </w:p>
    <w:p w14:paraId="6DF74E61" w14:textId="77777777" w:rsidR="00824908" w:rsidRDefault="00824908" w:rsidP="00824908">
      <w:pPr>
        <w:pStyle w:val="Nadpis1"/>
        <w:jc w:val="center"/>
        <w:rPr>
          <w:rFonts w:ascii="Arial" w:hAnsi="Arial" w:cs="Arial"/>
          <w:sz w:val="22"/>
          <w:szCs w:val="22"/>
        </w:rPr>
      </w:pPr>
      <w:proofErr w:type="spellStart"/>
      <w:r w:rsidRPr="00824908">
        <w:rPr>
          <w:rFonts w:ascii="Arial" w:hAnsi="Arial" w:cs="Arial"/>
          <w:sz w:val="22"/>
          <w:szCs w:val="22"/>
        </w:rPr>
        <w:t>Range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sz w:val="22"/>
          <w:szCs w:val="22"/>
        </w:rPr>
        <w:t>:</w:t>
      </w:r>
    </w:p>
    <w:p w14:paraId="4386C6A4" w14:textId="77777777" w:rsidR="00824908" w:rsidRPr="00824908" w:rsidRDefault="00824908" w:rsidP="00824908"/>
    <w:p w14:paraId="247F4E88" w14:textId="77777777" w:rsidR="00824908" w:rsidRDefault="00824908" w:rsidP="00824908">
      <w:pPr>
        <w:spacing w:line="276" w:lineRule="auto"/>
        <w:ind w:left="1260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following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indicators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evaluated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as part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>:</w:t>
      </w:r>
    </w:p>
    <w:p w14:paraId="42F47FCA" w14:textId="77777777" w:rsidR="00824908" w:rsidRPr="00824908" w:rsidRDefault="00824908" w:rsidP="00824908">
      <w:pPr>
        <w:spacing w:line="276" w:lineRule="auto"/>
        <w:ind w:left="1260"/>
        <w:jc w:val="both"/>
        <w:rPr>
          <w:rFonts w:ascii="Arial" w:hAnsi="Arial" w:cs="Arial"/>
          <w:b/>
          <w:sz w:val="22"/>
          <w:szCs w:val="22"/>
        </w:rPr>
      </w:pPr>
    </w:p>
    <w:p w14:paraId="38D72DB1" w14:textId="77777777" w:rsidR="00824908" w:rsidRPr="00824908" w:rsidRDefault="00824908" w:rsidP="0082490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4908">
        <w:rPr>
          <w:rFonts w:ascii="Arial" w:hAnsi="Arial" w:cs="Arial"/>
          <w:bCs/>
          <w:sz w:val="22"/>
          <w:szCs w:val="22"/>
        </w:rPr>
        <w:t xml:space="preserve">1.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Verif</w:t>
      </w:r>
      <w:r>
        <w:rPr>
          <w:rFonts w:ascii="Arial" w:hAnsi="Arial" w:cs="Arial"/>
          <w:bCs/>
          <w:sz w:val="22"/>
          <w:szCs w:val="22"/>
        </w:rPr>
        <w:t>ication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processing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required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input and output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paper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size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14:paraId="3200B9D1" w14:textId="77777777" w:rsidR="00824908" w:rsidRPr="00824908" w:rsidRDefault="00824908" w:rsidP="0082490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4908">
        <w:rPr>
          <w:rFonts w:ascii="Arial" w:hAnsi="Arial" w:cs="Arial"/>
          <w:bCs/>
          <w:sz w:val="22"/>
          <w:szCs w:val="22"/>
        </w:rPr>
        <w:t xml:space="preserve">2.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Damage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to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processed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material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/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assessment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format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tolerance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using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dimensional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jig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following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parameters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assessed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>:</w:t>
      </w:r>
    </w:p>
    <w:p w14:paraId="60E54A96" w14:textId="77777777" w:rsidR="00824908" w:rsidRPr="00824908" w:rsidRDefault="00824908" w:rsidP="00824908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824908">
        <w:rPr>
          <w:rFonts w:ascii="Arial" w:hAnsi="Arial" w:cs="Arial"/>
          <w:bCs/>
          <w:sz w:val="22"/>
          <w:szCs w:val="22"/>
        </w:rPr>
        <w:t xml:space="preserve">a)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mechanical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damage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to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material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printing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and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protective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elements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>,</w:t>
      </w:r>
    </w:p>
    <w:p w14:paraId="576B3728" w14:textId="77777777" w:rsidR="00824908" w:rsidRPr="00824908" w:rsidRDefault="00824908" w:rsidP="00824908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824908">
        <w:rPr>
          <w:rFonts w:ascii="Arial" w:hAnsi="Arial" w:cs="Arial"/>
          <w:bCs/>
          <w:sz w:val="22"/>
          <w:szCs w:val="22"/>
        </w:rPr>
        <w:t xml:space="preserve">b)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accuracy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and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sharpness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cut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(± 0.3 mm on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cut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in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whole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bundle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>)</w:t>
      </w:r>
    </w:p>
    <w:p w14:paraId="472FCB21" w14:textId="77777777" w:rsidR="00824908" w:rsidRPr="00824908" w:rsidRDefault="00824908" w:rsidP="00824908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824908">
        <w:rPr>
          <w:rFonts w:ascii="Arial" w:hAnsi="Arial" w:cs="Arial"/>
          <w:bCs/>
          <w:sz w:val="22"/>
          <w:szCs w:val="22"/>
        </w:rPr>
        <w:t xml:space="preserve">c)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thermal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and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mechanical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damage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to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material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during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banding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bundle</w:t>
      </w:r>
      <w:proofErr w:type="spellEnd"/>
    </w:p>
    <w:p w14:paraId="0F90836A" w14:textId="77777777" w:rsidR="00824908" w:rsidRPr="00824908" w:rsidRDefault="00824908" w:rsidP="00824908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824908">
        <w:rPr>
          <w:rFonts w:ascii="Arial" w:hAnsi="Arial" w:cs="Arial"/>
          <w:bCs/>
          <w:sz w:val="22"/>
          <w:szCs w:val="22"/>
        </w:rPr>
        <w:t xml:space="preserve">d)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compact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strength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banded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bundle</w:t>
      </w:r>
      <w:proofErr w:type="spellEnd"/>
    </w:p>
    <w:p w14:paraId="360E257E" w14:textId="77777777" w:rsidR="00824908" w:rsidRPr="00824908" w:rsidRDefault="00824908" w:rsidP="00824908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824908">
        <w:rPr>
          <w:rFonts w:ascii="Arial" w:hAnsi="Arial" w:cs="Arial"/>
          <w:bCs/>
          <w:sz w:val="22"/>
          <w:szCs w:val="22"/>
        </w:rPr>
        <w:t xml:space="preserve">e)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contamination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processed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material</w:t>
      </w:r>
      <w:proofErr w:type="spellEnd"/>
    </w:p>
    <w:p w14:paraId="57C11E26" w14:textId="77777777" w:rsidR="00824908" w:rsidRPr="00824908" w:rsidRDefault="00824908" w:rsidP="00824908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824908">
        <w:rPr>
          <w:rFonts w:ascii="Arial" w:hAnsi="Arial" w:cs="Arial"/>
          <w:bCs/>
          <w:sz w:val="22"/>
          <w:szCs w:val="22"/>
        </w:rPr>
        <w:t xml:space="preserve">f)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other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damage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 xml:space="preserve"> and </w:t>
      </w:r>
      <w:proofErr w:type="spellStart"/>
      <w:r w:rsidRPr="00824908">
        <w:rPr>
          <w:rFonts w:ascii="Arial" w:hAnsi="Arial" w:cs="Arial"/>
          <w:bCs/>
          <w:sz w:val="22"/>
          <w:szCs w:val="22"/>
        </w:rPr>
        <w:t>pollution</w:t>
      </w:r>
      <w:proofErr w:type="spellEnd"/>
      <w:r w:rsidRPr="00824908">
        <w:rPr>
          <w:rFonts w:ascii="Arial" w:hAnsi="Arial" w:cs="Arial"/>
          <w:bCs/>
          <w:sz w:val="22"/>
          <w:szCs w:val="22"/>
        </w:rPr>
        <w:t>.</w:t>
      </w:r>
    </w:p>
    <w:p w14:paraId="26AE8DAB" w14:textId="77777777" w:rsidR="00824908" w:rsidRDefault="00824908" w:rsidP="00824908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17DA840" w14:textId="77777777" w:rsidR="00824908" w:rsidRPr="002C3295" w:rsidRDefault="00824908" w:rsidP="0082490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CAC4B89" w14:textId="77777777" w:rsidR="00824908" w:rsidRPr="002C3295" w:rsidRDefault="00824908" w:rsidP="00824908">
      <w:pPr>
        <w:tabs>
          <w:tab w:val="left" w:pos="108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4908">
        <w:rPr>
          <w:rFonts w:ascii="Arial" w:hAnsi="Arial" w:cs="Arial"/>
          <w:b/>
          <w:sz w:val="22"/>
          <w:szCs w:val="22"/>
        </w:rPr>
        <w:t xml:space="preserve">In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event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that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during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tests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progress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B</w:t>
      </w:r>
      <w:r w:rsidRPr="00824908">
        <w:rPr>
          <w:rFonts w:ascii="Arial" w:hAnsi="Arial" w:cs="Arial"/>
          <w:b/>
          <w:sz w:val="22"/>
          <w:szCs w:val="22"/>
        </w:rPr>
        <w:t>uyer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find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out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that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offered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Device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does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not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meet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technical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requirements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B</w:t>
      </w:r>
      <w:r w:rsidRPr="00824908">
        <w:rPr>
          <w:rFonts w:ascii="Arial" w:hAnsi="Arial" w:cs="Arial"/>
          <w:b/>
          <w:sz w:val="22"/>
          <w:szCs w:val="22"/>
        </w:rPr>
        <w:t>uyer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or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parameters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specified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S</w:t>
      </w:r>
      <w:r w:rsidRPr="00824908">
        <w:rPr>
          <w:rFonts w:ascii="Arial" w:hAnsi="Arial" w:cs="Arial"/>
          <w:b/>
          <w:sz w:val="22"/>
          <w:szCs w:val="22"/>
        </w:rPr>
        <w:t>eller's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offer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especially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input and output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parameters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Device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b/>
          <w:sz w:val="22"/>
          <w:szCs w:val="22"/>
        </w:rPr>
        <w:t>the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Parties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will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proceed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in</w:t>
      </w:r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accordance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with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Article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VIII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or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IX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b/>
          <w:sz w:val="22"/>
          <w:szCs w:val="22"/>
        </w:rPr>
        <w:t>contract</w:t>
      </w:r>
      <w:proofErr w:type="spellEnd"/>
      <w:r w:rsidRPr="00824908">
        <w:rPr>
          <w:rFonts w:ascii="Arial" w:hAnsi="Arial" w:cs="Arial"/>
          <w:b/>
          <w:sz w:val="22"/>
          <w:szCs w:val="22"/>
        </w:rPr>
        <w:t>.</w:t>
      </w:r>
    </w:p>
    <w:p w14:paraId="18DA87A9" w14:textId="77777777" w:rsidR="00824908" w:rsidRDefault="00824908" w:rsidP="00824908">
      <w:pPr>
        <w:pStyle w:val="Nadpis1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Tests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conditions</w:t>
      </w:r>
      <w:proofErr w:type="spellEnd"/>
      <w:r w:rsidRPr="00826C16">
        <w:rPr>
          <w:rFonts w:ascii="Arial" w:hAnsi="Arial" w:cs="Arial"/>
          <w:sz w:val="22"/>
          <w:szCs w:val="22"/>
        </w:rPr>
        <w:t>:</w:t>
      </w:r>
    </w:p>
    <w:p w14:paraId="12931D6A" w14:textId="77777777" w:rsidR="00824908" w:rsidRPr="00824908" w:rsidRDefault="00824908" w:rsidP="00824908"/>
    <w:p w14:paraId="30DC15C5" w14:textId="77777777" w:rsidR="00824908" w:rsidRPr="00824908" w:rsidRDefault="00824908" w:rsidP="00824908">
      <w:p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Device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take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place in </w:t>
      </w:r>
      <w:proofErr w:type="spellStart"/>
      <w:r w:rsidRPr="00824908">
        <w:rPr>
          <w:rFonts w:ascii="Arial" w:hAnsi="Arial" w:cs="Arial"/>
          <w:sz w:val="22"/>
          <w:szCs w:val="22"/>
        </w:rPr>
        <w:t>accordance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with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Annex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No. 3 - </w:t>
      </w:r>
      <w:proofErr w:type="spellStart"/>
      <w:r w:rsidRPr="00824908">
        <w:rPr>
          <w:rFonts w:ascii="Arial" w:hAnsi="Arial" w:cs="Arial"/>
          <w:sz w:val="22"/>
          <w:szCs w:val="22"/>
        </w:rPr>
        <w:t>time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schedule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contract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for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a period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1 </w:t>
      </w:r>
      <w:proofErr w:type="spellStart"/>
      <w:r w:rsidRPr="00824908">
        <w:rPr>
          <w:rFonts w:ascii="Arial" w:hAnsi="Arial" w:cs="Arial"/>
          <w:sz w:val="22"/>
          <w:szCs w:val="22"/>
        </w:rPr>
        <w:t>working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day</w:t>
      </w:r>
      <w:proofErr w:type="spellEnd"/>
      <w:r w:rsidRPr="00824908">
        <w:rPr>
          <w:rFonts w:ascii="Arial" w:hAnsi="Arial" w:cs="Arial"/>
          <w:sz w:val="22"/>
          <w:szCs w:val="22"/>
        </w:rPr>
        <w:t>.</w:t>
      </w:r>
    </w:p>
    <w:p w14:paraId="063BEB21" w14:textId="77777777" w:rsidR="00824908" w:rsidRPr="00824908" w:rsidRDefault="00824908" w:rsidP="00824908">
      <w:pPr>
        <w:spacing w:line="276" w:lineRule="auto"/>
        <w:ind w:left="1416"/>
        <w:rPr>
          <w:rFonts w:ascii="Arial" w:hAnsi="Arial" w:cs="Arial"/>
          <w:sz w:val="22"/>
          <w:szCs w:val="22"/>
        </w:rPr>
      </w:pPr>
    </w:p>
    <w:p w14:paraId="43B80C2F" w14:textId="77777777" w:rsidR="00824908" w:rsidRPr="009E7605" w:rsidRDefault="00824908" w:rsidP="0097384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above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test </w:t>
      </w:r>
      <w:proofErr w:type="spellStart"/>
      <w:r w:rsidRPr="00824908">
        <w:rPr>
          <w:rFonts w:ascii="Arial" w:hAnsi="Arial" w:cs="Arial"/>
          <w:sz w:val="22"/>
          <w:szCs w:val="22"/>
        </w:rPr>
        <w:t>material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brought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buyer's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directly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equipment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for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FAT </w:t>
      </w:r>
      <w:proofErr w:type="spellStart"/>
      <w:r w:rsidRPr="00824908">
        <w:rPr>
          <w:rFonts w:ascii="Arial" w:hAnsi="Arial" w:cs="Arial"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24908">
        <w:rPr>
          <w:rFonts w:ascii="Arial" w:hAnsi="Arial" w:cs="Arial"/>
          <w:sz w:val="22"/>
          <w:szCs w:val="22"/>
        </w:rPr>
        <w:t>after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completion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of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these </w:t>
      </w:r>
      <w:proofErr w:type="spellStart"/>
      <w:r w:rsidRPr="00824908">
        <w:rPr>
          <w:rFonts w:ascii="Arial" w:hAnsi="Arial" w:cs="Arial"/>
          <w:sz w:val="22"/>
          <w:szCs w:val="22"/>
        </w:rPr>
        <w:t>tests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4908">
        <w:rPr>
          <w:rFonts w:ascii="Arial" w:hAnsi="Arial" w:cs="Arial"/>
          <w:sz w:val="22"/>
          <w:szCs w:val="22"/>
        </w:rPr>
        <w:t>the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buyer's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representatives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will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be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taken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back</w:t>
      </w:r>
      <w:proofErr w:type="spellEnd"/>
      <w:r w:rsidRPr="0082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4908">
        <w:rPr>
          <w:rFonts w:ascii="Arial" w:hAnsi="Arial" w:cs="Arial"/>
          <w:sz w:val="22"/>
          <w:szCs w:val="22"/>
        </w:rPr>
        <w:t>immediately</w:t>
      </w:r>
      <w:proofErr w:type="spellEnd"/>
      <w:r w:rsidRPr="00824908">
        <w:rPr>
          <w:rFonts w:ascii="Arial" w:hAnsi="Arial" w:cs="Arial"/>
          <w:sz w:val="22"/>
          <w:szCs w:val="22"/>
        </w:rPr>
        <w:t>.</w:t>
      </w:r>
    </w:p>
    <w:p w14:paraId="06B82D96" w14:textId="77777777" w:rsidR="00824908" w:rsidRPr="002C3295" w:rsidRDefault="00824908" w:rsidP="00824908">
      <w:pPr>
        <w:spacing w:line="276" w:lineRule="auto"/>
        <w:rPr>
          <w:rFonts w:ascii="Arial" w:hAnsi="Arial" w:cs="Arial"/>
          <w:sz w:val="22"/>
          <w:szCs w:val="22"/>
        </w:rPr>
      </w:pPr>
    </w:p>
    <w:p w14:paraId="62B9840B" w14:textId="77777777" w:rsidR="00824908" w:rsidRPr="002C3295" w:rsidRDefault="00824908" w:rsidP="00824908">
      <w:pPr>
        <w:spacing w:line="276" w:lineRule="auto"/>
        <w:ind w:left="1416"/>
        <w:rPr>
          <w:rFonts w:ascii="Arial" w:hAnsi="Arial" w:cs="Arial"/>
          <w:color w:val="000000"/>
          <w:sz w:val="22"/>
          <w:szCs w:val="22"/>
        </w:rPr>
      </w:pPr>
    </w:p>
    <w:p w14:paraId="020B8ED0" w14:textId="77777777" w:rsidR="00321368" w:rsidRPr="00824908" w:rsidRDefault="00EC7FC2" w:rsidP="00824908"/>
    <w:sectPr w:rsidR="00321368" w:rsidRPr="00824908" w:rsidSect="002C329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9FE58" w14:textId="77777777" w:rsidR="00824908" w:rsidRDefault="00824908" w:rsidP="00824908">
      <w:r>
        <w:separator/>
      </w:r>
    </w:p>
  </w:endnote>
  <w:endnote w:type="continuationSeparator" w:id="0">
    <w:p w14:paraId="2C3F31FD" w14:textId="77777777" w:rsidR="00824908" w:rsidRDefault="00824908" w:rsidP="0082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A4F8C" w14:textId="6A89C0DA" w:rsidR="00F20736" w:rsidRPr="00F20736" w:rsidRDefault="005D3DBC" w:rsidP="00F20736">
    <w:pPr>
      <w:pStyle w:val="Zpat"/>
      <w:jc w:val="center"/>
      <w:rPr>
        <w:rFonts w:ascii="Arial" w:hAnsi="Arial" w:cs="Arial"/>
      </w:rPr>
    </w:pPr>
    <w:r w:rsidRPr="00F20736">
      <w:rPr>
        <w:rStyle w:val="slostrnky"/>
        <w:rFonts w:ascii="Arial" w:hAnsi="Arial" w:cs="Arial"/>
      </w:rPr>
      <w:fldChar w:fldCharType="begin"/>
    </w:r>
    <w:r w:rsidRPr="00F20736">
      <w:rPr>
        <w:rStyle w:val="slostrnky"/>
        <w:rFonts w:ascii="Arial" w:hAnsi="Arial" w:cs="Arial"/>
      </w:rPr>
      <w:instrText xml:space="preserve"> PAGE </w:instrText>
    </w:r>
    <w:r w:rsidRPr="00F20736">
      <w:rPr>
        <w:rStyle w:val="slostrnky"/>
        <w:rFonts w:ascii="Arial" w:hAnsi="Arial" w:cs="Arial"/>
      </w:rPr>
      <w:fldChar w:fldCharType="separate"/>
    </w:r>
    <w:r w:rsidR="00EC7FC2">
      <w:rPr>
        <w:rStyle w:val="slostrnky"/>
        <w:rFonts w:ascii="Arial" w:hAnsi="Arial" w:cs="Arial"/>
        <w:noProof/>
      </w:rPr>
      <w:t>2</w:t>
    </w:r>
    <w:r w:rsidRPr="00F20736">
      <w:rPr>
        <w:rStyle w:val="slostrnky"/>
        <w:rFonts w:ascii="Arial" w:hAnsi="Arial" w:cs="Arial"/>
      </w:rPr>
      <w:fldChar w:fldCharType="end"/>
    </w:r>
    <w:r w:rsidRPr="00F20736">
      <w:rPr>
        <w:rFonts w:ascii="Arial" w:hAnsi="Arial" w:cs="Arial"/>
      </w:rPr>
      <w:t>/</w:t>
    </w:r>
    <w:r w:rsidRPr="00F20736">
      <w:rPr>
        <w:rStyle w:val="slostrnky"/>
        <w:rFonts w:ascii="Arial" w:hAnsi="Arial" w:cs="Arial"/>
      </w:rPr>
      <w:fldChar w:fldCharType="begin"/>
    </w:r>
    <w:r w:rsidRPr="00F20736">
      <w:rPr>
        <w:rStyle w:val="slostrnky"/>
        <w:rFonts w:ascii="Arial" w:hAnsi="Arial" w:cs="Arial"/>
      </w:rPr>
      <w:instrText xml:space="preserve"> NUMPAGES </w:instrText>
    </w:r>
    <w:r w:rsidRPr="00F20736">
      <w:rPr>
        <w:rStyle w:val="slostrnky"/>
        <w:rFonts w:ascii="Arial" w:hAnsi="Arial" w:cs="Arial"/>
      </w:rPr>
      <w:fldChar w:fldCharType="separate"/>
    </w:r>
    <w:r w:rsidR="00EC7FC2">
      <w:rPr>
        <w:rStyle w:val="slostrnky"/>
        <w:rFonts w:ascii="Arial" w:hAnsi="Arial" w:cs="Arial"/>
        <w:noProof/>
      </w:rPr>
      <w:t>2</w:t>
    </w:r>
    <w:r w:rsidRPr="00F20736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A6D06" w14:textId="77777777" w:rsidR="00824908" w:rsidRDefault="00824908" w:rsidP="00824908">
      <w:r>
        <w:separator/>
      </w:r>
    </w:p>
  </w:footnote>
  <w:footnote w:type="continuationSeparator" w:id="0">
    <w:p w14:paraId="6CF55DBD" w14:textId="77777777" w:rsidR="00824908" w:rsidRDefault="00824908" w:rsidP="0082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6668B" w14:textId="77777777" w:rsidR="00F02D75" w:rsidRPr="00824908" w:rsidRDefault="00824908" w:rsidP="00824908">
    <w:pPr>
      <w:pStyle w:val="Zhlav"/>
      <w:jc w:val="right"/>
    </w:pPr>
    <w:proofErr w:type="spellStart"/>
    <w:r w:rsidRPr="00824908">
      <w:rPr>
        <w:rFonts w:ascii="Arial" w:hAnsi="Arial" w:cs="Arial"/>
        <w:sz w:val="22"/>
        <w:szCs w:val="22"/>
      </w:rPr>
      <w:t>Annex</w:t>
    </w:r>
    <w:proofErr w:type="spellEnd"/>
    <w:r w:rsidRPr="00824908">
      <w:rPr>
        <w:rFonts w:ascii="Arial" w:hAnsi="Arial" w:cs="Arial"/>
        <w:sz w:val="22"/>
        <w:szCs w:val="22"/>
      </w:rPr>
      <w:t xml:space="preserve"> No. </w:t>
    </w:r>
    <w:r>
      <w:rPr>
        <w:rFonts w:ascii="Arial" w:hAnsi="Arial" w:cs="Arial"/>
        <w:sz w:val="22"/>
        <w:szCs w:val="22"/>
      </w:rPr>
      <w:t>7</w:t>
    </w:r>
    <w:r w:rsidRPr="00824908">
      <w:rPr>
        <w:rFonts w:ascii="Arial" w:hAnsi="Arial" w:cs="Arial"/>
        <w:sz w:val="22"/>
        <w:szCs w:val="22"/>
      </w:rPr>
      <w:t xml:space="preserve"> to </w:t>
    </w:r>
    <w:proofErr w:type="spellStart"/>
    <w:r w:rsidRPr="00824908">
      <w:rPr>
        <w:rFonts w:ascii="Arial" w:hAnsi="Arial" w:cs="Arial"/>
        <w:sz w:val="22"/>
        <w:szCs w:val="22"/>
      </w:rPr>
      <w:t>Purchase</w:t>
    </w:r>
    <w:proofErr w:type="spellEnd"/>
    <w:r w:rsidRPr="00824908">
      <w:rPr>
        <w:rFonts w:ascii="Arial" w:hAnsi="Arial" w:cs="Arial"/>
        <w:sz w:val="22"/>
        <w:szCs w:val="22"/>
      </w:rPr>
      <w:t xml:space="preserve"> </w:t>
    </w:r>
    <w:proofErr w:type="spellStart"/>
    <w:r w:rsidRPr="00824908">
      <w:rPr>
        <w:rFonts w:ascii="Arial" w:hAnsi="Arial" w:cs="Arial"/>
        <w:sz w:val="22"/>
        <w:szCs w:val="22"/>
      </w:rPr>
      <w:t>Contract</w:t>
    </w:r>
    <w:proofErr w:type="spellEnd"/>
    <w:r w:rsidRPr="00824908">
      <w:rPr>
        <w:rFonts w:ascii="Arial" w:hAnsi="Arial" w:cs="Arial"/>
        <w:sz w:val="22"/>
        <w:szCs w:val="22"/>
      </w:rPr>
      <w:t xml:space="preserve"> No. 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31D17"/>
    <w:multiLevelType w:val="hybridMultilevel"/>
    <w:tmpl w:val="84505A38"/>
    <w:lvl w:ilvl="0" w:tplc="04050001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" w15:restartNumberingAfterBreak="0">
    <w:nsid w:val="560A1386"/>
    <w:multiLevelType w:val="hybridMultilevel"/>
    <w:tmpl w:val="0C522512"/>
    <w:lvl w:ilvl="0" w:tplc="0405000F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360"/>
      </w:pPr>
      <w:rPr>
        <w:rFonts w:hint="default"/>
        <w:color w:val="auto"/>
        <w:sz w:val="22"/>
        <w:szCs w:val="22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2D2C4F"/>
    <w:multiLevelType w:val="multilevel"/>
    <w:tmpl w:val="04050027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908"/>
    <w:rsid w:val="005D3DBC"/>
    <w:rsid w:val="006D766D"/>
    <w:rsid w:val="00824908"/>
    <w:rsid w:val="00936B10"/>
    <w:rsid w:val="00973842"/>
    <w:rsid w:val="00C70AEC"/>
    <w:rsid w:val="00EC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3705F9"/>
  <w15:chartTrackingRefBased/>
  <w15:docId w15:val="{482AC57C-AFBC-458D-B95A-0D14F0D5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4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4908"/>
    <w:pPr>
      <w:keepNext/>
      <w:numPr>
        <w:numId w:val="2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24908"/>
    <w:pPr>
      <w:keepNext/>
      <w:numPr>
        <w:ilvl w:val="1"/>
        <w:numId w:val="2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24908"/>
    <w:pPr>
      <w:keepNext/>
      <w:numPr>
        <w:ilvl w:val="2"/>
        <w:numId w:val="2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24908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824908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24908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24908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24908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24908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49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4908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824908"/>
    <w:rPr>
      <w:rFonts w:ascii="Calibri Light" w:eastAsia="Times New Roman" w:hAnsi="Calibri Light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824908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824908"/>
    <w:rPr>
      <w:rFonts w:ascii="Calibri Light" w:eastAsia="Times New Roman" w:hAnsi="Calibri Light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82490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82490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82490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82490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82490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824908"/>
    <w:rPr>
      <w:rFonts w:ascii="Calibri Light" w:eastAsia="Times New Roman" w:hAnsi="Calibri Light" w:cs="Times New Roman"/>
      <w:lang w:eastAsia="cs-CZ"/>
    </w:rPr>
  </w:style>
  <w:style w:type="paragraph" w:styleId="Zhlav">
    <w:name w:val="header"/>
    <w:basedOn w:val="Normln"/>
    <w:link w:val="ZhlavChar"/>
    <w:rsid w:val="008249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49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8249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490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24908"/>
  </w:style>
  <w:style w:type="character" w:styleId="Odkaznakoment">
    <w:name w:val="annotation reference"/>
    <w:rsid w:val="00824908"/>
    <w:rPr>
      <w:sz w:val="16"/>
      <w:szCs w:val="16"/>
    </w:rPr>
  </w:style>
  <w:style w:type="paragraph" w:styleId="Textkomente">
    <w:name w:val="annotation text"/>
    <w:basedOn w:val="Normln"/>
    <w:link w:val="TextkomenteChar"/>
    <w:rsid w:val="00824908"/>
  </w:style>
  <w:style w:type="character" w:customStyle="1" w:styleId="TextkomenteChar">
    <w:name w:val="Text komentáře Char"/>
    <w:basedOn w:val="Standardnpsmoodstavce"/>
    <w:link w:val="Textkomente"/>
    <w:rsid w:val="0082490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7" ma:contentTypeDescription="Vytvoří nový dokument" ma:contentTypeScope="" ma:versionID="1e479b523c02b6c7914274f49b2abf31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c6a170932854745f06c666ccf9d3c880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STC/000757/ÚSF/2020</CisloJednaci>
    <NazevDokumentu xmlns="b246a3c9-e8b6-4373-bafd-ef843f8c6aef">Řezací automat s páskováním</NazevDokumentu>
    <Znacka xmlns="b246a3c9-e8b6-4373-bafd-ef843f8c6aef" xsi:nil="true"/>
    <HashValue xmlns="b246a3c9-e8b6-4373-bafd-ef843f8c6aef" xsi:nil="true"/>
    <JID xmlns="b246a3c9-e8b6-4373-bafd-ef843f8c6aef">R_STCSPS_0005585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3E93C-65BC-4CAD-B1C8-7C9891312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6FC14-5C43-42A7-AF6A-44FF910B03C4}">
  <ds:schemaRefs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56148F-8AE8-4D3C-ABEC-4663727675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3CAA06-9405-487F-9F15-C7D760FE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Tomašáková Martina</dc:creator>
  <cp:keywords/>
  <dc:description/>
  <cp:lastModifiedBy>Vyskocilova Magdalena</cp:lastModifiedBy>
  <cp:revision>4</cp:revision>
  <dcterms:created xsi:type="dcterms:W3CDTF">2020-10-09T12:55:00Z</dcterms:created>
  <dcterms:modified xsi:type="dcterms:W3CDTF">2020-10-19T07:30:00Z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